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Дело № 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488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261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/2026</w:t>
      </w:r>
    </w:p>
    <w:p>
      <w:pPr>
        <w:spacing w:before="0" w:after="0"/>
        <w:ind w:firstLine="567"/>
        <w:jc w:val="right"/>
      </w:pPr>
      <w:r>
        <w:rPr>
          <w:rFonts w:ascii="Times New Roman" w:eastAsia="Times New Roman" w:hAnsi="Times New Roman" w:cs="Times New Roman"/>
        </w:rPr>
        <w:t>86</w:t>
      </w:r>
      <w:r>
        <w:rPr>
          <w:rFonts w:ascii="Times New Roman" w:eastAsia="Times New Roman" w:hAnsi="Times New Roman" w:cs="Times New Roman"/>
        </w:rPr>
        <w:t>MS</w:t>
      </w:r>
      <w:r>
        <w:rPr>
          <w:rFonts w:ascii="Times New Roman" w:eastAsia="Times New Roman" w:hAnsi="Times New Roman" w:cs="Times New Roman"/>
        </w:rPr>
        <w:t>0067-01-2026-002103-60</w:t>
      </w:r>
    </w:p>
    <w:p>
      <w:pPr>
        <w:spacing w:before="0" w:after="0"/>
        <w:jc w:val="center"/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tabs>
          <w:tab w:val="left" w:pos="3495"/>
        </w:tabs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 апреля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2026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город Сургут</w:t>
      </w:r>
    </w:p>
    <w:p>
      <w:pPr>
        <w:spacing w:before="0" w:after="0"/>
        <w:ind w:right="21" w:firstLine="567"/>
        <w:jc w:val="both"/>
        <w:rPr>
          <w:sz w:val="26"/>
          <w:szCs w:val="26"/>
        </w:rPr>
      </w:pPr>
    </w:p>
    <w:p>
      <w:pPr>
        <w:spacing w:before="0" w:after="0"/>
        <w:ind w:right="21"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И.о. мирового судьи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го округа – Югры </w:t>
      </w:r>
      <w:r>
        <w:rPr>
          <w:rFonts w:ascii="Times New Roman" w:eastAsia="Times New Roman" w:hAnsi="Times New Roman" w:cs="Times New Roman"/>
          <w:sz w:val="26"/>
          <w:szCs w:val="26"/>
        </w:rPr>
        <w:t>Долгов В.П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, находящ</w:t>
      </w:r>
      <w:r>
        <w:rPr>
          <w:rFonts w:ascii="Times New Roman" w:eastAsia="Times New Roman" w:hAnsi="Times New Roman" w:cs="Times New Roman"/>
          <w:sz w:val="26"/>
          <w:szCs w:val="26"/>
        </w:rPr>
        <w:t>ийся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ХМАО-Югра</w:t>
      </w:r>
      <w:r>
        <w:rPr>
          <w:rFonts w:ascii="Times New Roman" w:eastAsia="Times New Roman" w:hAnsi="Times New Roman" w:cs="Times New Roman"/>
          <w:sz w:val="26"/>
          <w:szCs w:val="26"/>
        </w:rPr>
        <w:t>, г. Сургут, ул. Гагарина, д. 9, каб. 40</w:t>
      </w:r>
      <w:r>
        <w:rPr>
          <w:rFonts w:ascii="Times New Roman" w:eastAsia="Times New Roman" w:hAnsi="Times New Roman" w:cs="Times New Roman"/>
          <w:sz w:val="26"/>
          <w:szCs w:val="26"/>
        </w:rPr>
        <w:t>8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 дело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предусмотренном ч.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15.33</w:t>
      </w:r>
      <w:r>
        <w:rPr>
          <w:rFonts w:ascii="Times New Roman" w:eastAsia="Times New Roman" w:hAnsi="Times New Roman" w:cs="Times New Roman"/>
          <w:sz w:val="26"/>
          <w:szCs w:val="26"/>
        </w:rPr>
        <w:t>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КоАП РФ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Берсенева Антона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43rplc-1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jc w:val="center"/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 п. 3 и 4 ст. 11 ФЗ от 01.04.1996 № 27-ФЗ «Об индивидуальном (персонифицированном) учете в системе обязательного пенсионного и социального страхования» страхователь представляет о каждом работающем у него лице периоды работы (деятельности), в том числе периоды работы (деятельности), включаемые в стаж для определения права на досрочное назначение пенсии или на повышение фиксированной выплаты к пенсии.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сведения должны быть представлены в течение </w:t>
      </w:r>
      <w:r>
        <w:rPr>
          <w:rFonts w:ascii="Times New Roman" w:eastAsia="Times New Roman" w:hAnsi="Times New Roman" w:cs="Times New Roman"/>
          <w:sz w:val="26"/>
          <w:szCs w:val="26"/>
        </w:rPr>
        <w:t>трех календарных дней со дня поступления к страхователю запроса органа СФР (если третий календарный день не является рабочим днем, сведения по запросу должны быть предоставлены страхователем в ближайший следующий за ним рабочий день).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ст. 11 ФЗ от 01.04.1996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27-ФЗ «Об индивидуальном (персонифицированном) учете в системе обязательного пенсионного и социального страхования» направлен запрос </w:t>
      </w:r>
      <w:r>
        <w:rPr>
          <w:rFonts w:ascii="Times New Roman" w:eastAsia="Times New Roman" w:hAnsi="Times New Roman" w:cs="Times New Roman"/>
          <w:sz w:val="26"/>
          <w:szCs w:val="26"/>
        </w:rPr>
        <w:t>ЗПСХ/05500025-0000004602 от 27.10.2025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о предоставлении страхователем сведений по форме ЕФС-1 раздел 1.2 с типом «Назна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чение пенсии» на застрахованное лицо (СНИЛС </w:t>
      </w:r>
      <w:r>
        <w:rPr>
          <w:rFonts w:ascii="Times New Roman" w:eastAsia="Times New Roman" w:hAnsi="Times New Roman" w:cs="Times New Roman"/>
          <w:sz w:val="26"/>
          <w:szCs w:val="26"/>
        </w:rPr>
        <w:t>070-819-754 79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). Сведения должны быть предоставлены до </w:t>
      </w:r>
      <w:r>
        <w:rPr>
          <w:rFonts w:ascii="Times New Roman" w:eastAsia="Times New Roman" w:hAnsi="Times New Roman" w:cs="Times New Roman"/>
          <w:sz w:val="26"/>
          <w:szCs w:val="26"/>
        </w:rPr>
        <w:t>30.10.2025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Times New Roman" w:hAnsi="Times New Roman" w:cs="Times New Roman"/>
          <w:sz w:val="26"/>
          <w:szCs w:val="26"/>
        </w:rPr>
        <w:t>31.10.2025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 </w:t>
      </w:r>
      <w:r>
        <w:rPr>
          <w:rFonts w:ascii="Times New Roman" w:eastAsia="Times New Roman" w:hAnsi="Times New Roman" w:cs="Times New Roman"/>
          <w:sz w:val="26"/>
          <w:szCs w:val="26"/>
        </w:rPr>
        <w:t>генеральным директором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ООО «Нататранс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Берсеневым А.В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 адресу: </w:t>
      </w:r>
      <w:r>
        <w:rPr>
          <w:rStyle w:val="cat-UserDefinedgrp-44rplc-26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допущено административное правонарушение, предусмотренное ч. 1 ст. 15.33.2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Берсенев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извещенный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времени и месте рассмотрения дела надлежащим образом, а именно судебной повесткой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судебное заседание не явился</w:t>
      </w:r>
      <w:r>
        <w:rPr>
          <w:rFonts w:ascii="Times New Roman" w:eastAsia="Times New Roman" w:hAnsi="Times New Roman" w:cs="Times New Roman"/>
          <w:sz w:val="26"/>
          <w:szCs w:val="26"/>
        </w:rPr>
        <w:t>, ходатайств об отложении рассмотрения дела не заявлял.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п. 6 Постановления Пленума Верховного Суда Российской Федерации от 24 марта 2005 года № 5 «О некоторых вопросах, возникающих у судов при применении Кодекса Российской Федерации об административных правонарушениях» разъяснено, 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 31 августа 2005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года N</w:t>
      </w:r>
      <w:r>
        <w:rPr>
          <w:rFonts w:ascii="Times New Roman" w:eastAsia="Times New Roman" w:hAnsi="Times New Roman" w:cs="Times New Roman"/>
          <w:sz w:val="26"/>
          <w:szCs w:val="26"/>
        </w:rPr>
        <w:t> </w:t>
      </w:r>
      <w:r>
        <w:rPr>
          <w:rFonts w:ascii="Times New Roman" w:eastAsia="Times New Roman" w:hAnsi="Times New Roman" w:cs="Times New Roman"/>
          <w:sz w:val="26"/>
          <w:szCs w:val="26"/>
        </w:rPr>
        <w:t>343.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вышеизложенного, мировой судья,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Берсенева А.В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соответствии с ч. 2 ст. 25.1 КоАП РФ.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доказательство виновности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Берсенева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правонарушения суду представлены следующие документы: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5689/2026 от 18.03.2026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акт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>
        <w:rPr>
          <w:rFonts w:ascii="Times New Roman" w:eastAsia="Times New Roman" w:hAnsi="Times New Roman" w:cs="Times New Roman"/>
          <w:sz w:val="26"/>
          <w:szCs w:val="26"/>
        </w:rPr>
        <w:t>11.11.2025</w:t>
      </w:r>
      <w:r>
        <w:rPr>
          <w:rFonts w:ascii="Times New Roman" w:eastAsia="Times New Roman" w:hAnsi="Times New Roman" w:cs="Times New Roman"/>
          <w:sz w:val="26"/>
          <w:szCs w:val="26"/>
        </w:rPr>
        <w:t>.;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сведения об отправке.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документы являются относимыми и допустимыми доказательствами, так как составлены уполномоченными на то лицами, надлежащим образом оформлены и полностью согласуются между собой.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п. 6 ст. 11 Федерального Закона от 01.04.1996 №27-ФЗ «Об индивидуальном (персонифицированном)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заключенные с организацией по управлению правами на коллективной основе) следующие </w:t>
      </w:r>
      <w:hyperlink r:id="rId4" w:anchor="/document/405976449/entry/100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сведения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законодательством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Российской Федерации о налогах и сборах начисляются 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страховые взносы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и периоды выполнения работ (оказания услуг) по таким договорам;</w:t>
      </w:r>
      <w:r>
        <w:rPr>
          <w:rFonts w:ascii="Roboto" w:eastAsia="Roboto" w:hAnsi="Roboto" w:cs="Robo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Сведения, указанные в 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подпункте 5 пункта 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настоящей статьи, представляются не позднее рабочего дня, следующего за днем заключения с 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соответствующего договора, а в случае прекращения договора не позднее рабочего дня, следующего за днем его прекращения, представляет о каждом работающем у него з</w:t>
      </w:r>
      <w:r>
        <w:rPr>
          <w:rFonts w:ascii="Times New Roman" w:eastAsia="Times New Roman" w:hAnsi="Times New Roman" w:cs="Times New Roman"/>
          <w:sz w:val="26"/>
          <w:szCs w:val="26"/>
        </w:rPr>
        <w:t>астрахованном лице в территориальный орган Пенсионного фонда Российской Федерации.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Берсенева А.В</w:t>
      </w:r>
      <w:r>
        <w:rPr>
          <w:rFonts w:ascii="Times New Roman" w:eastAsia="Times New Roman" w:hAnsi="Times New Roman" w:cs="Times New Roman"/>
          <w:sz w:val="26"/>
          <w:szCs w:val="26"/>
        </w:rPr>
        <w:t>.,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мировой судья квалифицирует по ч. 1 ст. 15.33.2 КоАП РФ –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</w:t>
      </w:r>
    </w:p>
    <w:p>
      <w:pPr>
        <w:spacing w:before="0" w:after="0"/>
        <w:ind w:firstLine="60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предусмотренных ст. 4.2 КоАП РФ, смягчающих административную ответственность, суд не усматривает.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Обстоятельств, предусмотренных ст. 4.3 КоАП РФ, отягчающих административную ответственность, суд не усматривает.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наказания, суд учитывает характер совершенного административного правонарушения, данные о личности нарушителя.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На основании изложенного и руководствуясь ст. ст. 29.9-29.11 КоАП РФ, мировой судья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Берсенева Антона Владимировича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признать виновным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ст.15.33.2 КоАП РФ и назначить наказание в виде штрафа в размере 300 рублей.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Оплату штрафа производить по следующим реквизитам: </w:t>
      </w:r>
      <w:r>
        <w:rPr>
          <w:rFonts w:ascii="Times New Roman" w:eastAsia="Times New Roman" w:hAnsi="Times New Roman" w:cs="Times New Roman"/>
          <w:sz w:val="26"/>
          <w:szCs w:val="26"/>
        </w:rPr>
        <w:t>Банк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ОКЦ № 8 Уральского ГУ Банка России//УФК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Ханты-Мансийскому автономному округу - Югре г. Ханты–Мансийск, Получатель: УФК по Ханты-Мансийскому автономному округу - Югре г. л/с 04874Ф87010, Номер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банка получателя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(номер банковского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счета,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входящего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состав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единого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казначейского счета, Кор. Счет)- N 40102810245370000007</w:t>
      </w:r>
      <w:r>
        <w:rPr>
          <w:rFonts w:ascii="Times New Roman" w:eastAsia="Times New Roman" w:hAnsi="Times New Roman" w:cs="Times New Roman"/>
          <w:sz w:val="26"/>
          <w:szCs w:val="26"/>
        </w:rPr>
        <w:t>, ИНН 8601002078 КПП 860101001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ТОФК 007162163 ОКТМО 71876000 (город Сургут), 71826000 (Сургутский р-н), Счет получателя платежа (номер казначейского счета, Р/счет)-03100643000000018700, КБК- 79711601230060001140, УИН </w:t>
      </w:r>
      <w:r>
        <w:rPr>
          <w:rFonts w:ascii="Times New Roman" w:eastAsia="Times New Roman" w:hAnsi="Times New Roman" w:cs="Times New Roman"/>
          <w:sz w:val="26"/>
          <w:szCs w:val="26"/>
        </w:rPr>
        <w:t>79702700000000381860,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уплата штрафа по административному правонарушению, предусмотренному ст. 15.33.2 КоАП РФ.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Штраф подлежит уплате в течение 60 дней со дня вступления постановления в законную силу, копия квитанции предоставляется в 106 каб. д .9 ул. Гагарина г. Сургута.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двойного размера неуплаченного штрафа либо административный арест на срок до 15 суток, либо обязательные работы на срок до пятидесяти часов.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течение 10 дней со дня вручения или получения копии постановления в Сургутский городской суд через мирового судью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подпись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КОПИЯ ВЕРНА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И.о. мирового судьи судебного участка № </w:t>
      </w:r>
      <w:r>
        <w:rPr>
          <w:rFonts w:ascii="Times New Roman" w:eastAsia="Times New Roman" w:hAnsi="Times New Roman" w:cs="Times New Roman"/>
          <w:sz w:val="26"/>
          <w:szCs w:val="26"/>
        </w:rPr>
        <w:t>12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Сургутского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ХМАО-Югры 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В.П. Долгов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15.04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.2026 года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Подлинный документ находится в деле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</w:rPr>
        <w:t>5-488-2612</w:t>
      </w:r>
      <w:r>
        <w:rPr>
          <w:rFonts w:ascii="Times New Roman" w:eastAsia="Times New Roman" w:hAnsi="Times New Roman" w:cs="Times New Roman"/>
          <w:sz w:val="26"/>
          <w:szCs w:val="26"/>
        </w:rPr>
        <w:t>/2026</w:t>
      </w:r>
    </w:p>
    <w:p>
      <w:pPr>
        <w:spacing w:before="0" w:after="0"/>
        <w:ind w:firstLine="567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3rplc-10">
    <w:name w:val="cat-UserDefined grp-43 rplc-10"/>
    <w:basedOn w:val="DefaultParagraphFont"/>
  </w:style>
  <w:style w:type="character" w:customStyle="1" w:styleId="cat-UserDefinedgrp-44rplc-26">
    <w:name w:val="cat-UserDefined grp-44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